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C79" w:rsidRDefault="00EC5C79" w:rsidP="00EC5C79">
      <w:pPr>
        <w:pStyle w:val="Sinespaciado"/>
        <w:spacing w:line="360" w:lineRule="auto"/>
        <w:jc w:val="both"/>
        <w:rPr>
          <w:rFonts w:ascii="Calibri" w:hAnsi="Calibri" w:cs="Calibri"/>
          <w:color w:val="auto"/>
        </w:rPr>
      </w:pPr>
    </w:p>
    <w:p w:rsidR="00EC5C79" w:rsidRDefault="00EC5C79" w:rsidP="006854C1">
      <w:pPr>
        <w:pStyle w:val="Sinespaciado"/>
        <w:spacing w:line="360" w:lineRule="auto"/>
        <w:jc w:val="center"/>
        <w:rPr>
          <w:rFonts w:ascii="Calibri" w:hAnsi="Calibri" w:cs="Calibri"/>
          <w:b/>
          <w:color w:val="auto"/>
          <w:u w:val="single"/>
        </w:rPr>
      </w:pPr>
      <w:r>
        <w:rPr>
          <w:rFonts w:ascii="Calibri" w:hAnsi="Calibri" w:cs="Calibri"/>
          <w:b/>
          <w:color w:val="auto"/>
          <w:u w:val="single"/>
        </w:rPr>
        <w:t>“INFINITUD” PRESENTA EN EL CCK VIDEOS DE LA COLECCIÓN MALLORQUÍ ES BALUARD</w:t>
      </w:r>
    </w:p>
    <w:p w:rsidR="006854C1" w:rsidRPr="006854C1" w:rsidRDefault="006854C1" w:rsidP="006854C1">
      <w:pPr>
        <w:pStyle w:val="Sinespaciado"/>
        <w:spacing w:line="360" w:lineRule="auto"/>
        <w:jc w:val="center"/>
        <w:rPr>
          <w:rFonts w:ascii="Calibri" w:hAnsi="Calibri" w:cs="Calibri"/>
          <w:b/>
          <w:color w:val="auto"/>
          <w:u w:val="single"/>
        </w:rPr>
      </w:pPr>
      <w:bookmarkStart w:id="0" w:name="_GoBack"/>
      <w:bookmarkEnd w:id="0"/>
    </w:p>
    <w:p w:rsidR="00EC5C79" w:rsidRDefault="00EC5C79" w:rsidP="00EC5C79">
      <w:pPr>
        <w:pStyle w:val="Sinespaciado"/>
        <w:spacing w:line="360" w:lineRule="auto"/>
        <w:jc w:val="both"/>
        <w:rPr>
          <w:rFonts w:ascii="Calibri" w:hAnsi="Calibri" w:cs="Calibri"/>
          <w:b/>
          <w:color w:val="auto"/>
        </w:rPr>
      </w:pPr>
      <w:r>
        <w:rPr>
          <w:rFonts w:ascii="Calibri" w:hAnsi="Calibri" w:cs="Calibri"/>
          <w:b/>
          <w:color w:val="auto"/>
        </w:rPr>
        <w:t xml:space="preserve">La segunda edición de BIENALSUR 2019, el evento cultural de arte contemporáneo de Argentina para el mundo inaugura el 27 de junio a las 12 en el </w:t>
      </w:r>
      <w:r>
        <w:rPr>
          <w:rFonts w:ascii="Calibri" w:hAnsi="Calibri" w:cs="Calibri"/>
          <w:b/>
          <w:bCs/>
          <w:color w:val="auto"/>
        </w:rPr>
        <w:t>CCK la exposición “</w:t>
      </w:r>
      <w:r>
        <w:rPr>
          <w:rFonts w:ascii="Calibri" w:hAnsi="Calibri" w:cs="Calibri"/>
          <w:b/>
          <w:color w:val="auto"/>
        </w:rPr>
        <w:t>Infinitud”, una selección de videos sobre paisaje de la colección Es Baluard Museo de Arte Moderno  y Contemporáneo de Palma, realizada por su directora Nekane Aramburu.</w:t>
      </w:r>
    </w:p>
    <w:p w:rsidR="00EC5C79" w:rsidRDefault="00EC5C79" w:rsidP="00EC5C79">
      <w:pPr>
        <w:pStyle w:val="Sinespaciado"/>
        <w:spacing w:line="360" w:lineRule="auto"/>
        <w:jc w:val="both"/>
        <w:rPr>
          <w:rFonts w:ascii="Calibri" w:hAnsi="Calibri" w:cs="Calibri"/>
          <w:color w:val="auto"/>
        </w:rPr>
      </w:pPr>
      <w:r>
        <w:rPr>
          <w:rFonts w:ascii="Calibri" w:hAnsi="Calibri" w:cs="Calibri"/>
          <w:color w:val="auto"/>
        </w:rPr>
        <w:tab/>
        <w:t xml:space="preserve">Obras de los artistas </w:t>
      </w:r>
      <w:r>
        <w:rPr>
          <w:rFonts w:ascii="Calibri" w:hAnsi="Calibri" w:cs="Calibri"/>
          <w:color w:val="auto"/>
          <w:shd w:val="clear" w:color="auto" w:fill="FFFFFF"/>
        </w:rPr>
        <w:t xml:space="preserve">Robert Cahen (FRA), Lida Abdul (AFG/USA), Irene de Andrés (ESP), Bouchra Khalili (MAR/DEU), Marcellvs L. (BRA/DEU), Michael Najjar (DEU), Francisco Ruiz de Infante (ESP), Bernardí Roig (ESP), Amparo Sard (ESP), Javier Vallhonrat (ESP), Marcelo Viquez (URY/ESP) y Wolf Vostell (DEU) integran la muestra en el </w:t>
      </w:r>
      <w:r>
        <w:rPr>
          <w:rFonts w:ascii="Calibri" w:hAnsi="Calibri" w:cs="Calibri"/>
          <w:color w:val="auto"/>
        </w:rPr>
        <w:t>CCK  (Sarmiento 151), sede situada en e</w:t>
      </w:r>
      <w:r>
        <w:rPr>
          <w:rFonts w:ascii="Calibri" w:hAnsi="Calibri" w:cs="Calibri"/>
          <w:color w:val="auto"/>
          <w:shd w:val="clear" w:color="auto" w:fill="FFFFFF"/>
        </w:rPr>
        <w:t xml:space="preserve">l </w:t>
      </w:r>
      <w:r>
        <w:rPr>
          <w:rFonts w:ascii="Calibri" w:hAnsi="Calibri" w:cs="Calibri"/>
          <w:color w:val="auto"/>
        </w:rPr>
        <w:t>Km 1,5 de BIENALSUR 2019.</w:t>
      </w:r>
    </w:p>
    <w:p w:rsidR="00EC5C79" w:rsidRDefault="00EC5C79" w:rsidP="00EC5C79">
      <w:pPr>
        <w:pStyle w:val="Sinespaciado"/>
        <w:spacing w:line="360" w:lineRule="auto"/>
        <w:jc w:val="both"/>
        <w:rPr>
          <w:rFonts w:ascii="Calibri" w:hAnsi="Calibri" w:cs="Calibri"/>
          <w:color w:val="auto"/>
        </w:rPr>
      </w:pPr>
      <w:r>
        <w:rPr>
          <w:rFonts w:ascii="Calibri" w:hAnsi="Calibri" w:cs="Calibri"/>
          <w:color w:val="auto"/>
        </w:rPr>
        <w:tab/>
        <w:t xml:space="preserve">“La vastedad se impone como la dimensión dominante ante el paisaje, con la seguridad de que siempre hay algo más allí, en el fuera de cuadro, del otro lado, eso que sabemos que existe aunque no lo estemos viendo: lo ilimitado”, explica Diana B. Wechsler, directora artístico académica de BIENALSUR, y curadora de la muestra junto a Nekane Aramburu (ESP). </w:t>
      </w:r>
    </w:p>
    <w:p w:rsidR="00EC5C79" w:rsidRDefault="00EC5C79" w:rsidP="00EC5C79">
      <w:pPr>
        <w:pStyle w:val="Sinespaciado"/>
        <w:spacing w:line="360" w:lineRule="auto"/>
        <w:ind w:firstLine="708"/>
        <w:jc w:val="both"/>
        <w:rPr>
          <w:rFonts w:ascii="Calibri" w:hAnsi="Calibri" w:cs="Calibri"/>
          <w:color w:val="auto"/>
        </w:rPr>
      </w:pPr>
      <w:r>
        <w:rPr>
          <w:rFonts w:ascii="Calibri" w:hAnsi="Calibri" w:cs="Calibri"/>
          <w:color w:val="auto"/>
        </w:rPr>
        <w:t>El problema del espacio –continuo, infinito, ineludible– se impone ante los artistas de distintas latitudes al tomarlo para subrayarlo, reinventarlo conceptualmente o intervenirlo, buscando efectos y lecturas estéticas y políticas de lo más diversas. Lo que no puede es ser neutralizado: en él se condensan desde las dimensiones utópicas hasta las reivindicaciones políticas, desde los registros de la experiencia visual hasta las elaboraciones conceptuales.</w:t>
      </w:r>
    </w:p>
    <w:p w:rsidR="00EC5C79" w:rsidRDefault="00EC5C79" w:rsidP="00EC5C79">
      <w:pPr>
        <w:pStyle w:val="Sinespaciado"/>
        <w:spacing w:line="360" w:lineRule="auto"/>
        <w:ind w:firstLine="708"/>
        <w:jc w:val="both"/>
        <w:rPr>
          <w:rFonts w:ascii="Calibri" w:hAnsi="Calibri"/>
          <w:color w:val="auto"/>
        </w:rPr>
      </w:pPr>
      <w:r>
        <w:rPr>
          <w:rFonts w:ascii="Calibri" w:hAnsi="Calibri"/>
          <w:color w:val="auto"/>
        </w:rPr>
        <w:t>Esta exposición cuenta con el apoyo de Mecenazgo, el Ministerio de Cultura del Gobierno de la ciudad de Buenos Aires, el Gobierno de las Islas Baleares, la Embajada Francia, el Institut Français, la Alianza Francesa y el Diálogo Franco Argentino, entre otros organismos.</w:t>
      </w:r>
    </w:p>
    <w:p w:rsidR="00EC5C79" w:rsidRDefault="00EC5C79" w:rsidP="00EC5C79">
      <w:pPr>
        <w:pStyle w:val="Sinespaciado"/>
        <w:spacing w:line="360" w:lineRule="auto"/>
        <w:jc w:val="both"/>
        <w:rPr>
          <w:rFonts w:ascii="Calibri" w:hAnsi="Calibri" w:cs="Calibri"/>
          <w:color w:val="auto"/>
        </w:rPr>
      </w:pPr>
      <w:r>
        <w:rPr>
          <w:rFonts w:ascii="Calibri" w:hAnsi="Calibri" w:cs="Calibri"/>
          <w:color w:val="auto"/>
        </w:rPr>
        <w:lastRenderedPageBreak/>
        <w:tab/>
        <w:t>Organizada por la Universidad Nacional de Tres de Febrero (UNTREF), la segunda edición de la Bienal Internacional de Arte Contemporáneo de América del Sur se realiza de mayo a noviembre de 2019 con la participación de más de 400 artistas, quienes presentan sus obras en exposiciones simultáneas, distribuidas en 43 ciudades de una veintena de países, a través de más de cien sedes con las que BIENALSUR trabaja de forma conjunta y colaborativa.</w:t>
      </w:r>
    </w:p>
    <w:p w:rsidR="00EC5C79" w:rsidRDefault="00EC5C79" w:rsidP="00EC5C79">
      <w:pPr>
        <w:pStyle w:val="Sinespaciado"/>
        <w:spacing w:line="360" w:lineRule="auto"/>
        <w:ind w:firstLine="708"/>
        <w:jc w:val="both"/>
        <w:rPr>
          <w:rFonts w:ascii="Calibri" w:hAnsi="Calibri" w:cs="Calibri"/>
          <w:color w:val="auto"/>
        </w:rPr>
      </w:pPr>
      <w:r>
        <w:rPr>
          <w:rFonts w:ascii="Calibri" w:hAnsi="Calibri" w:cs="Calibri"/>
          <w:color w:val="auto"/>
        </w:rPr>
        <w:t>BIENALSUR 2019 fue lanzada oficialmente en mayo pasado en la provincia de Tierra del Fuego, en un simbólico posicionamiento al sur del sur, y luego de inaugurar capítulos en distintos territorios como Tucumán, Rosario, Córdoba, San Juan, Brasil, Suiza y Francia, y su despliegue en Buenos Aires, seguirá extendiéndose luego a países como Bolivia, Chile, Colombia, Ecuador, México, Paraguay, Perú, Uruguay, Benin, España, Francia, Italia, Marruecos y Japón, entre otros.</w:t>
      </w:r>
    </w:p>
    <w:p w:rsidR="00EC5C79" w:rsidRDefault="00EC5C79" w:rsidP="00EC5C79">
      <w:pPr>
        <w:pStyle w:val="Sinespaciado"/>
        <w:spacing w:line="360" w:lineRule="auto"/>
        <w:ind w:firstLine="708"/>
        <w:jc w:val="both"/>
        <w:rPr>
          <w:rFonts w:ascii="Calibri" w:hAnsi="Calibri" w:cs="Calibri"/>
          <w:color w:val="auto"/>
        </w:rPr>
      </w:pPr>
      <w:r>
        <w:rPr>
          <w:rFonts w:ascii="Calibri" w:hAnsi="Calibri" w:cs="Calibri"/>
          <w:color w:val="auto"/>
        </w:rPr>
        <w:t xml:space="preserve">BIENALSUR concibe a la cultura como un vehículo de integración entre países. Para conectar todas sus sedes plantea una cartografía inédita, que borra fronteras y piensa junto con los artistas, entre lo local y lo global. De manera simbólica, sitúa el MUNTREF Hotel de Inmigrantes, en el puerto de Buenos Aires, como el kilómetro 0 y a partir de allí, cada sede participante es renombrada con un kilómetro que sienta las bases de esta singular geografía, y que en esta edición vuelve a alcanzar la ciudad de Tokio, Japón, bautizada con el KM 18.370. </w:t>
      </w:r>
    </w:p>
    <w:p w:rsidR="00EC5C79" w:rsidRDefault="00EC5C79" w:rsidP="00EC5C79">
      <w:pPr>
        <w:pStyle w:val="Sinespaciado"/>
        <w:spacing w:line="360" w:lineRule="auto"/>
        <w:ind w:firstLine="708"/>
        <w:jc w:val="both"/>
        <w:rPr>
          <w:rFonts w:ascii="Calibri" w:hAnsi="Calibri" w:cs="Calibri"/>
          <w:color w:val="auto"/>
        </w:rPr>
      </w:pPr>
      <w:r>
        <w:rPr>
          <w:rFonts w:ascii="Calibri" w:hAnsi="Calibri" w:cs="Calibri"/>
          <w:color w:val="auto"/>
        </w:rPr>
        <w:t>Así, la bienal se estructura y despliega en el territorio a través de exposiciones que se enmarcan en seis grandes ejes curatoriales y que dan coherencia y sentido a toda su cartografía: “Cuestiones de género”, “Tránsitos y Migraciones”, “Arte y Espacio público”, “Modos de ver”, “Memorias y olvidos”, “Arte y ciencia/Arte y naturaleza”, y que ayudarán al espectador a trazar su propio circuito de recorrido en base a sus intereses.</w:t>
      </w:r>
    </w:p>
    <w:p w:rsidR="00EC5C79" w:rsidRDefault="00EC5C79" w:rsidP="00EC5C79">
      <w:pPr>
        <w:pStyle w:val="Sinespaciado"/>
        <w:spacing w:line="360" w:lineRule="auto"/>
        <w:jc w:val="both"/>
        <w:rPr>
          <w:rFonts w:ascii="Calibri" w:hAnsi="Calibri" w:cs="Calibri"/>
          <w:color w:val="auto"/>
        </w:rPr>
      </w:pPr>
    </w:p>
    <w:p w:rsidR="00EC5C79" w:rsidRDefault="00EC5C79" w:rsidP="00EC5C79">
      <w:pPr>
        <w:pStyle w:val="Sinespaciado"/>
        <w:spacing w:line="360" w:lineRule="auto"/>
        <w:jc w:val="both"/>
        <w:rPr>
          <w:rFonts w:ascii="Calibri" w:hAnsi="Calibri" w:cs="Calibri"/>
          <w:color w:val="auto"/>
        </w:rPr>
      </w:pPr>
    </w:p>
    <w:p w:rsidR="00EC5C79" w:rsidRDefault="00EC5C79" w:rsidP="00EC5C79">
      <w:pPr>
        <w:pStyle w:val="Sinespaciado"/>
        <w:spacing w:line="360" w:lineRule="auto"/>
        <w:jc w:val="both"/>
        <w:rPr>
          <w:rFonts w:ascii="Calibri" w:hAnsi="Calibri" w:cs="Calibri"/>
          <w:color w:val="auto"/>
        </w:rPr>
      </w:pPr>
      <w:r>
        <w:rPr>
          <w:rFonts w:ascii="Calibri" w:hAnsi="Calibri" w:cs="Calibri"/>
          <w:b/>
          <w:color w:val="auto"/>
        </w:rPr>
        <w:t>PRENSA</w:t>
      </w:r>
      <w:r>
        <w:rPr>
          <w:rFonts w:ascii="Calibri" w:hAnsi="Calibri" w:cs="Calibri"/>
          <w:color w:val="auto"/>
        </w:rPr>
        <w:t xml:space="preserve"> | Toda la información sobre BIENALSUR 2019, materiales de prensa e imágenes en alta resolución está disponible para descarga desde nuestra página web: </w:t>
      </w:r>
      <w:r>
        <w:rPr>
          <w:rFonts w:ascii="Calibri" w:hAnsi="Calibri" w:cs="Calibri"/>
          <w:color w:val="auto"/>
        </w:rPr>
        <w:lastRenderedPageBreak/>
        <w:t>https://bienalsur.org/es/prensa</w:t>
      </w:r>
    </w:p>
    <w:p w:rsidR="00EC5C79" w:rsidRDefault="00EC5C79" w:rsidP="00EC5C79">
      <w:pPr>
        <w:pStyle w:val="Sinespaciado"/>
        <w:spacing w:line="360" w:lineRule="auto"/>
        <w:jc w:val="both"/>
        <w:rPr>
          <w:rFonts w:ascii="Calibri" w:hAnsi="Calibri" w:cs="Calibri"/>
          <w:color w:val="auto"/>
        </w:rPr>
      </w:pPr>
    </w:p>
    <w:p w:rsidR="00EC5C79" w:rsidRDefault="00EC5C79" w:rsidP="00EC5C79">
      <w:pPr>
        <w:pStyle w:val="Sinespaciado"/>
        <w:spacing w:line="360" w:lineRule="auto"/>
        <w:jc w:val="both"/>
        <w:rPr>
          <w:rFonts w:ascii="Calibri" w:hAnsi="Calibri" w:cs="Calibri"/>
          <w:color w:val="auto"/>
        </w:rPr>
      </w:pPr>
    </w:p>
    <w:p w:rsidR="00EC5C79" w:rsidRDefault="00EC5C79" w:rsidP="00EC5C79">
      <w:pPr>
        <w:pStyle w:val="Sinespaciado"/>
        <w:spacing w:line="360" w:lineRule="auto"/>
        <w:jc w:val="both"/>
        <w:rPr>
          <w:rFonts w:ascii="Calibri" w:hAnsi="Calibri" w:cs="Calibri"/>
          <w:b/>
          <w:color w:val="auto"/>
        </w:rPr>
      </w:pPr>
      <w:r>
        <w:rPr>
          <w:rFonts w:ascii="Calibri" w:hAnsi="Calibri" w:cs="Calibri"/>
          <w:b/>
          <w:color w:val="auto"/>
        </w:rPr>
        <w:t>BIENALSUR EN REDES</w:t>
      </w:r>
      <w:r>
        <w:rPr>
          <w:rFonts w:ascii="Calibri" w:hAnsi="Calibri" w:cs="Calibri"/>
          <w:b/>
          <w:color w:val="auto"/>
        </w:rPr>
        <w:tab/>
      </w:r>
      <w:r>
        <w:rPr>
          <w:rFonts w:ascii="Calibri" w:hAnsi="Calibri" w:cs="Calibri"/>
          <w:b/>
          <w:color w:val="auto"/>
        </w:rPr>
        <w:tab/>
      </w:r>
      <w:r>
        <w:rPr>
          <w:rFonts w:ascii="Calibri" w:hAnsi="Calibri" w:cs="Calibri"/>
          <w:b/>
          <w:color w:val="auto"/>
        </w:rPr>
        <w:tab/>
      </w:r>
      <w:r>
        <w:rPr>
          <w:rFonts w:ascii="Calibri" w:hAnsi="Calibri" w:cs="Calibri"/>
          <w:b/>
          <w:color w:val="auto"/>
        </w:rPr>
        <w:tab/>
        <w:t>Hashtags sugeridos:</w:t>
      </w:r>
    </w:p>
    <w:p w:rsidR="00EC5C79" w:rsidRDefault="00EC5C79" w:rsidP="00EC5C79">
      <w:pPr>
        <w:pStyle w:val="Sinespaciado"/>
        <w:spacing w:line="360" w:lineRule="auto"/>
        <w:jc w:val="both"/>
        <w:rPr>
          <w:rFonts w:ascii="Calibri" w:hAnsi="Calibri" w:cs="Calibri"/>
          <w:color w:val="auto"/>
        </w:rPr>
      </w:pPr>
      <w:r>
        <w:rPr>
          <w:rFonts w:ascii="Calibri" w:hAnsi="Calibri" w:cs="Calibri"/>
          <w:color w:val="auto"/>
        </w:rPr>
        <w:t>Instagram /BIENALSURarte</w:t>
      </w:r>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#BIENALSUR</w:t>
      </w:r>
    </w:p>
    <w:p w:rsidR="00EC5C79" w:rsidRDefault="00EC5C79" w:rsidP="00EC5C79">
      <w:pPr>
        <w:pStyle w:val="Sinespaciado"/>
        <w:spacing w:line="360" w:lineRule="auto"/>
        <w:jc w:val="both"/>
        <w:rPr>
          <w:rFonts w:ascii="Calibri" w:hAnsi="Calibri" w:cs="Calibri"/>
          <w:color w:val="auto"/>
        </w:rPr>
      </w:pPr>
      <w:r>
        <w:rPr>
          <w:rFonts w:ascii="Calibri" w:hAnsi="Calibri" w:cs="Calibri"/>
          <w:color w:val="auto"/>
        </w:rPr>
        <w:t>Facebook /BIENALSURarte</w:t>
      </w:r>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#BIENALSUR2019</w:t>
      </w:r>
    </w:p>
    <w:p w:rsidR="00EC5C79" w:rsidRDefault="00EC5C79" w:rsidP="00EC5C79">
      <w:pPr>
        <w:pStyle w:val="Sinespaciado"/>
        <w:spacing w:line="360" w:lineRule="auto"/>
        <w:jc w:val="both"/>
        <w:rPr>
          <w:rFonts w:ascii="Calibri" w:hAnsi="Calibri" w:cs="Calibri"/>
          <w:color w:val="auto"/>
        </w:rPr>
      </w:pPr>
      <w:r>
        <w:rPr>
          <w:rFonts w:ascii="Calibri" w:hAnsi="Calibri" w:cs="Calibri"/>
          <w:color w:val="auto"/>
        </w:rPr>
        <w:t>Twitter /BIENALSURarte</w:t>
      </w:r>
      <w:r>
        <w:rPr>
          <w:rFonts w:ascii="Calibri" w:hAnsi="Calibri" w:cs="Calibri"/>
          <w:color w:val="auto"/>
        </w:rPr>
        <w:tab/>
      </w:r>
      <w:r>
        <w:rPr>
          <w:rFonts w:ascii="Calibri" w:hAnsi="Calibri" w:cs="Calibri"/>
          <w:color w:val="auto"/>
        </w:rPr>
        <w:tab/>
      </w:r>
      <w:r>
        <w:rPr>
          <w:rFonts w:ascii="Calibri" w:hAnsi="Calibri" w:cs="Calibri"/>
          <w:color w:val="auto"/>
        </w:rPr>
        <w:tab/>
        <w:t xml:space="preserve">           #ElArteBIENALSUR</w:t>
      </w:r>
    </w:p>
    <w:p w:rsidR="00EC5C79" w:rsidRDefault="00EC5C79" w:rsidP="00EC5C79">
      <w:pPr>
        <w:pStyle w:val="Sinespaciado"/>
        <w:spacing w:line="360" w:lineRule="auto"/>
        <w:jc w:val="both"/>
        <w:rPr>
          <w:rFonts w:ascii="Calibri" w:hAnsi="Calibri" w:cs="Calibri"/>
          <w:color w:val="auto"/>
        </w:rPr>
      </w:pPr>
      <w:r>
        <w:rPr>
          <w:rFonts w:ascii="Calibri" w:hAnsi="Calibri" w:cs="Calibri"/>
          <w:color w:val="auto"/>
        </w:rPr>
        <w:t>Youtube /BIENALSURsurarte</w:t>
      </w:r>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#FestivalBienalsur</w:t>
      </w:r>
    </w:p>
    <w:p w:rsidR="00261524" w:rsidRPr="00F0388D" w:rsidRDefault="00261524" w:rsidP="00F0388D">
      <w:pPr>
        <w:pStyle w:val="Sinespaciado"/>
        <w:spacing w:line="360" w:lineRule="auto"/>
        <w:jc w:val="both"/>
        <w:rPr>
          <w:rFonts w:asciiTheme="minorHAnsi" w:hAnsiTheme="minorHAnsi" w:cstheme="minorHAnsi"/>
          <w:b/>
          <w:color w:val="auto"/>
        </w:rPr>
      </w:pPr>
    </w:p>
    <w:p w:rsidR="00E87625" w:rsidRPr="00F0388D" w:rsidRDefault="00E87625" w:rsidP="00F0388D">
      <w:pPr>
        <w:pStyle w:val="Sinespaciado"/>
        <w:spacing w:line="360" w:lineRule="auto"/>
        <w:jc w:val="both"/>
        <w:rPr>
          <w:rFonts w:asciiTheme="minorHAnsi" w:hAnsiTheme="minorHAnsi" w:cstheme="minorHAnsi"/>
          <w:color w:val="auto"/>
        </w:rPr>
      </w:pPr>
    </w:p>
    <w:sectPr w:rsidR="00E87625" w:rsidRPr="00F0388D"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285" w:rsidRDefault="00EA4285" w:rsidP="00306F11">
      <w:r>
        <w:separator/>
      </w:r>
    </w:p>
  </w:endnote>
  <w:endnote w:type="continuationSeparator" w:id="0">
    <w:p w:rsidR="00EA4285" w:rsidRDefault="00EA4285"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Piedepgina"/>
    </w:pPr>
  </w:p>
  <w:p w:rsidR="000C0267" w:rsidRDefault="000C0267">
    <w:pPr>
      <w:pStyle w:val="Piedepgina"/>
    </w:pPr>
    <w:r>
      <w:rPr>
        <w:noProof/>
        <w:lang w:eastAsia="es-AR"/>
      </w:rPr>
      <w:drawing>
        <wp:anchor distT="0" distB="0" distL="114300" distR="114300" simplePos="0" relativeHeight="251665408" behindDoc="1" locked="0" layoutInCell="1" allowOverlap="1" wp14:anchorId="17D7414E" wp14:editId="37F1042F">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285" w:rsidRDefault="00EA4285" w:rsidP="00306F11">
      <w:r>
        <w:separator/>
      </w:r>
    </w:p>
  </w:footnote>
  <w:footnote w:type="continuationSeparator" w:id="0">
    <w:p w:rsidR="00EA4285" w:rsidRDefault="00EA4285"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Encabezado"/>
    </w:pPr>
    <w:r>
      <w:rPr>
        <w:noProof/>
        <w:lang w:eastAsia="es-AR"/>
      </w:rPr>
      <w:drawing>
        <wp:anchor distT="0" distB="0" distL="114300" distR="114300" simplePos="0" relativeHeight="251667456" behindDoc="1" locked="0" layoutInCell="1" allowOverlap="1" wp14:anchorId="75C1C514" wp14:editId="25B28A67">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4D7447E4" wp14:editId="00F6D1B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0C0267" w:rsidRDefault="000C0267">
    <w:pPr>
      <w:pStyle w:val="Encabezado"/>
    </w:pPr>
  </w:p>
  <w:p w:rsidR="000C0267" w:rsidRDefault="000C0267">
    <w:pPr>
      <w:pStyle w:val="Encabezado"/>
    </w:pPr>
  </w:p>
  <w:p w:rsidR="000C0267" w:rsidRDefault="000C0267">
    <w:pPr>
      <w:pStyle w:val="Encabezado"/>
    </w:pPr>
  </w:p>
  <w:p w:rsidR="000C0267" w:rsidRDefault="000C02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A6B29030">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522386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7D2FC26">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ADA6724">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58E5A76">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148D67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2E09032">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79C47A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0D2EFE6">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209B"/>
    <w:rsid w:val="000634F3"/>
    <w:rsid w:val="00063E71"/>
    <w:rsid w:val="000703C0"/>
    <w:rsid w:val="0009063A"/>
    <w:rsid w:val="00092698"/>
    <w:rsid w:val="000A028D"/>
    <w:rsid w:val="000A7F60"/>
    <w:rsid w:val="000B131A"/>
    <w:rsid w:val="000B18EC"/>
    <w:rsid w:val="000C0267"/>
    <w:rsid w:val="000C3AD8"/>
    <w:rsid w:val="000D64E2"/>
    <w:rsid w:val="000E176A"/>
    <w:rsid w:val="000E38A1"/>
    <w:rsid w:val="00107BFD"/>
    <w:rsid w:val="00111820"/>
    <w:rsid w:val="00120809"/>
    <w:rsid w:val="0012439F"/>
    <w:rsid w:val="001261E0"/>
    <w:rsid w:val="001309B4"/>
    <w:rsid w:val="0013793C"/>
    <w:rsid w:val="00137FFA"/>
    <w:rsid w:val="0014224F"/>
    <w:rsid w:val="00147BA2"/>
    <w:rsid w:val="00150CD6"/>
    <w:rsid w:val="001539E7"/>
    <w:rsid w:val="00164A07"/>
    <w:rsid w:val="0017271D"/>
    <w:rsid w:val="0017525A"/>
    <w:rsid w:val="001816E8"/>
    <w:rsid w:val="001863D2"/>
    <w:rsid w:val="001947C5"/>
    <w:rsid w:val="00195261"/>
    <w:rsid w:val="001B1625"/>
    <w:rsid w:val="001B4CD1"/>
    <w:rsid w:val="001B547C"/>
    <w:rsid w:val="001B54BE"/>
    <w:rsid w:val="001C0DF6"/>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58A6"/>
    <w:rsid w:val="0029697E"/>
    <w:rsid w:val="002A0C3C"/>
    <w:rsid w:val="002C51DD"/>
    <w:rsid w:val="002D5C7B"/>
    <w:rsid w:val="002E43DC"/>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54977"/>
    <w:rsid w:val="00384133"/>
    <w:rsid w:val="0039353B"/>
    <w:rsid w:val="003A3365"/>
    <w:rsid w:val="003A4B8C"/>
    <w:rsid w:val="003A7BD4"/>
    <w:rsid w:val="003B61BC"/>
    <w:rsid w:val="003C28D6"/>
    <w:rsid w:val="003C30D3"/>
    <w:rsid w:val="003D51B2"/>
    <w:rsid w:val="003D654E"/>
    <w:rsid w:val="003D72DB"/>
    <w:rsid w:val="00400C66"/>
    <w:rsid w:val="00412DA3"/>
    <w:rsid w:val="00420BB2"/>
    <w:rsid w:val="004257B4"/>
    <w:rsid w:val="00433DA7"/>
    <w:rsid w:val="00463536"/>
    <w:rsid w:val="00483FCA"/>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344A0"/>
    <w:rsid w:val="00541DBC"/>
    <w:rsid w:val="0055794A"/>
    <w:rsid w:val="00561EA5"/>
    <w:rsid w:val="00562DD2"/>
    <w:rsid w:val="00580068"/>
    <w:rsid w:val="00596E6A"/>
    <w:rsid w:val="00597C66"/>
    <w:rsid w:val="005A3AFC"/>
    <w:rsid w:val="005A722E"/>
    <w:rsid w:val="005C0032"/>
    <w:rsid w:val="005C2ADA"/>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854C1"/>
    <w:rsid w:val="00697F7E"/>
    <w:rsid w:val="006A09D9"/>
    <w:rsid w:val="006A6028"/>
    <w:rsid w:val="006B5790"/>
    <w:rsid w:val="006B76BB"/>
    <w:rsid w:val="006C0154"/>
    <w:rsid w:val="006C2BE5"/>
    <w:rsid w:val="006E5276"/>
    <w:rsid w:val="006E6A9B"/>
    <w:rsid w:val="006F379F"/>
    <w:rsid w:val="006F52B5"/>
    <w:rsid w:val="00702232"/>
    <w:rsid w:val="00707441"/>
    <w:rsid w:val="007141FA"/>
    <w:rsid w:val="0072307E"/>
    <w:rsid w:val="00727D06"/>
    <w:rsid w:val="00733BF8"/>
    <w:rsid w:val="00736B9B"/>
    <w:rsid w:val="007527AD"/>
    <w:rsid w:val="00762E3D"/>
    <w:rsid w:val="00777EF7"/>
    <w:rsid w:val="00795A91"/>
    <w:rsid w:val="007A268D"/>
    <w:rsid w:val="007A2ED6"/>
    <w:rsid w:val="007A4D6D"/>
    <w:rsid w:val="007B1A4A"/>
    <w:rsid w:val="007C0EE1"/>
    <w:rsid w:val="007C3563"/>
    <w:rsid w:val="007C3E7A"/>
    <w:rsid w:val="007C5A53"/>
    <w:rsid w:val="007D21AB"/>
    <w:rsid w:val="007D406B"/>
    <w:rsid w:val="007E2830"/>
    <w:rsid w:val="00817AA6"/>
    <w:rsid w:val="00821DA3"/>
    <w:rsid w:val="008234F4"/>
    <w:rsid w:val="0084364E"/>
    <w:rsid w:val="00846162"/>
    <w:rsid w:val="0084775A"/>
    <w:rsid w:val="00857ACA"/>
    <w:rsid w:val="008665AC"/>
    <w:rsid w:val="00872486"/>
    <w:rsid w:val="008757B1"/>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66FD9"/>
    <w:rsid w:val="00976566"/>
    <w:rsid w:val="00983119"/>
    <w:rsid w:val="00991AE2"/>
    <w:rsid w:val="009A5CFF"/>
    <w:rsid w:val="009B29B8"/>
    <w:rsid w:val="009C3BBE"/>
    <w:rsid w:val="009D4349"/>
    <w:rsid w:val="009D552E"/>
    <w:rsid w:val="009E142C"/>
    <w:rsid w:val="009F12CF"/>
    <w:rsid w:val="009F12EA"/>
    <w:rsid w:val="00A00E1A"/>
    <w:rsid w:val="00A10BA4"/>
    <w:rsid w:val="00A13210"/>
    <w:rsid w:val="00A14B46"/>
    <w:rsid w:val="00A1638B"/>
    <w:rsid w:val="00A16E79"/>
    <w:rsid w:val="00A16EAC"/>
    <w:rsid w:val="00A21D68"/>
    <w:rsid w:val="00A23B0A"/>
    <w:rsid w:val="00A40507"/>
    <w:rsid w:val="00A41792"/>
    <w:rsid w:val="00A42092"/>
    <w:rsid w:val="00A547FC"/>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38CE"/>
    <w:rsid w:val="00B14E50"/>
    <w:rsid w:val="00B15270"/>
    <w:rsid w:val="00B15A02"/>
    <w:rsid w:val="00B31B13"/>
    <w:rsid w:val="00B31E84"/>
    <w:rsid w:val="00B32BB2"/>
    <w:rsid w:val="00B36B96"/>
    <w:rsid w:val="00B46ADA"/>
    <w:rsid w:val="00B53E51"/>
    <w:rsid w:val="00B5491A"/>
    <w:rsid w:val="00B56B75"/>
    <w:rsid w:val="00B6135B"/>
    <w:rsid w:val="00B61DF1"/>
    <w:rsid w:val="00B66031"/>
    <w:rsid w:val="00B66F34"/>
    <w:rsid w:val="00B72E02"/>
    <w:rsid w:val="00B80062"/>
    <w:rsid w:val="00B91D6C"/>
    <w:rsid w:val="00B96F0C"/>
    <w:rsid w:val="00BA20FC"/>
    <w:rsid w:val="00BA57FB"/>
    <w:rsid w:val="00BB08D9"/>
    <w:rsid w:val="00BB17A4"/>
    <w:rsid w:val="00BC2BD0"/>
    <w:rsid w:val="00BC7697"/>
    <w:rsid w:val="00BD2E0D"/>
    <w:rsid w:val="00BE5248"/>
    <w:rsid w:val="00BF76CB"/>
    <w:rsid w:val="00C03A57"/>
    <w:rsid w:val="00C05AF7"/>
    <w:rsid w:val="00C16C1C"/>
    <w:rsid w:val="00C17C14"/>
    <w:rsid w:val="00C2123F"/>
    <w:rsid w:val="00C31449"/>
    <w:rsid w:val="00C35668"/>
    <w:rsid w:val="00C3627E"/>
    <w:rsid w:val="00C36685"/>
    <w:rsid w:val="00C4557B"/>
    <w:rsid w:val="00C5263F"/>
    <w:rsid w:val="00C52EE0"/>
    <w:rsid w:val="00C53E6B"/>
    <w:rsid w:val="00C54D11"/>
    <w:rsid w:val="00C70B92"/>
    <w:rsid w:val="00C72FA9"/>
    <w:rsid w:val="00C76BCB"/>
    <w:rsid w:val="00C909F8"/>
    <w:rsid w:val="00C93FE9"/>
    <w:rsid w:val="00C9517F"/>
    <w:rsid w:val="00CA4D20"/>
    <w:rsid w:val="00CB0584"/>
    <w:rsid w:val="00CC171F"/>
    <w:rsid w:val="00CC2322"/>
    <w:rsid w:val="00CC5938"/>
    <w:rsid w:val="00CD6D99"/>
    <w:rsid w:val="00CE1EEB"/>
    <w:rsid w:val="00CE3AE5"/>
    <w:rsid w:val="00CF7479"/>
    <w:rsid w:val="00D00E88"/>
    <w:rsid w:val="00D01FE5"/>
    <w:rsid w:val="00D023A7"/>
    <w:rsid w:val="00D046ED"/>
    <w:rsid w:val="00D26333"/>
    <w:rsid w:val="00D4387E"/>
    <w:rsid w:val="00D501AF"/>
    <w:rsid w:val="00D62E0F"/>
    <w:rsid w:val="00D7076A"/>
    <w:rsid w:val="00D75CDD"/>
    <w:rsid w:val="00D77334"/>
    <w:rsid w:val="00D81ABF"/>
    <w:rsid w:val="00D83CE7"/>
    <w:rsid w:val="00DA0B35"/>
    <w:rsid w:val="00DB011A"/>
    <w:rsid w:val="00DB2AF0"/>
    <w:rsid w:val="00DB36C3"/>
    <w:rsid w:val="00DB3935"/>
    <w:rsid w:val="00DB5509"/>
    <w:rsid w:val="00DC334E"/>
    <w:rsid w:val="00DD0C70"/>
    <w:rsid w:val="00DD78C8"/>
    <w:rsid w:val="00DF5FA7"/>
    <w:rsid w:val="00E04D3A"/>
    <w:rsid w:val="00E051DF"/>
    <w:rsid w:val="00E1409B"/>
    <w:rsid w:val="00E20838"/>
    <w:rsid w:val="00E3018E"/>
    <w:rsid w:val="00E301EE"/>
    <w:rsid w:val="00E66DA8"/>
    <w:rsid w:val="00E776F1"/>
    <w:rsid w:val="00E81992"/>
    <w:rsid w:val="00E87625"/>
    <w:rsid w:val="00E929E5"/>
    <w:rsid w:val="00E94595"/>
    <w:rsid w:val="00EA38EE"/>
    <w:rsid w:val="00EA4285"/>
    <w:rsid w:val="00EA5351"/>
    <w:rsid w:val="00EA5898"/>
    <w:rsid w:val="00EB14E5"/>
    <w:rsid w:val="00EB1BEA"/>
    <w:rsid w:val="00EB20BA"/>
    <w:rsid w:val="00EB6987"/>
    <w:rsid w:val="00EB73E7"/>
    <w:rsid w:val="00EC5C79"/>
    <w:rsid w:val="00EC7AA0"/>
    <w:rsid w:val="00ED0D56"/>
    <w:rsid w:val="00EF195E"/>
    <w:rsid w:val="00F00594"/>
    <w:rsid w:val="00F02C7D"/>
    <w:rsid w:val="00F0388D"/>
    <w:rsid w:val="00F04E6C"/>
    <w:rsid w:val="00F0648A"/>
    <w:rsid w:val="00F21593"/>
    <w:rsid w:val="00F327A3"/>
    <w:rsid w:val="00F365F6"/>
    <w:rsid w:val="00F41599"/>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18232727">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25191802">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57703423">
      <w:bodyDiv w:val="1"/>
      <w:marLeft w:val="0"/>
      <w:marRight w:val="0"/>
      <w:marTop w:val="0"/>
      <w:marBottom w:val="0"/>
      <w:divBdr>
        <w:top w:val="none" w:sz="0" w:space="0" w:color="auto"/>
        <w:left w:val="none" w:sz="0" w:space="0" w:color="auto"/>
        <w:bottom w:val="none" w:sz="0" w:space="0" w:color="auto"/>
        <w:right w:val="none" w:sz="0" w:space="0" w:color="auto"/>
      </w:divBdr>
      <w:divsChild>
        <w:div w:id="853955927">
          <w:marLeft w:val="0"/>
          <w:marRight w:val="0"/>
          <w:marTop w:val="0"/>
          <w:marBottom w:val="0"/>
          <w:divBdr>
            <w:top w:val="none" w:sz="0" w:space="0" w:color="auto"/>
            <w:left w:val="none" w:sz="0" w:space="0" w:color="auto"/>
            <w:bottom w:val="none" w:sz="0" w:space="0" w:color="auto"/>
            <w:right w:val="none" w:sz="0" w:space="0" w:color="auto"/>
          </w:divBdr>
          <w:divsChild>
            <w:div w:id="1192911116">
              <w:marLeft w:val="0"/>
              <w:marRight w:val="0"/>
              <w:marTop w:val="0"/>
              <w:marBottom w:val="0"/>
              <w:divBdr>
                <w:top w:val="none" w:sz="0" w:space="0" w:color="auto"/>
                <w:left w:val="none" w:sz="0" w:space="0" w:color="auto"/>
                <w:bottom w:val="none" w:sz="0" w:space="0" w:color="auto"/>
                <w:right w:val="none" w:sz="0" w:space="0" w:color="auto"/>
              </w:divBdr>
              <w:divsChild>
                <w:div w:id="13885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02221825">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665762">
      <w:bodyDiv w:val="1"/>
      <w:marLeft w:val="0"/>
      <w:marRight w:val="0"/>
      <w:marTop w:val="0"/>
      <w:marBottom w:val="0"/>
      <w:divBdr>
        <w:top w:val="none" w:sz="0" w:space="0" w:color="auto"/>
        <w:left w:val="none" w:sz="0" w:space="0" w:color="auto"/>
        <w:bottom w:val="none" w:sz="0" w:space="0" w:color="auto"/>
        <w:right w:val="none" w:sz="0" w:space="0" w:color="auto"/>
      </w:divBdr>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53300735">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54879025">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76872-66D4-43AC-BB0B-2A42825AD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648</Words>
  <Characters>3567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12</cp:revision>
  <cp:lastPrinted>2019-04-22T17:05:00Z</cp:lastPrinted>
  <dcterms:created xsi:type="dcterms:W3CDTF">2019-06-14T06:04:00Z</dcterms:created>
  <dcterms:modified xsi:type="dcterms:W3CDTF">2019-06-25T18:04:00Z</dcterms:modified>
</cp:coreProperties>
</file>